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89309A9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22.8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. Принятие решения, подтверждающего приобретательную давность на недвижимое имущество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396D037D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B75AD8C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4755F0F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24082E0" w:rsidR="003A431E" w:rsidRDefault="00DC5E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E102F66" w14:textId="77777777" w:rsidR="00DC5E42" w:rsidRPr="00DC5E42" w:rsidRDefault="00DC5E42" w:rsidP="00DC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7DF74B65" w14:textId="77777777" w:rsidR="00DC5E42" w:rsidRPr="00DC5E42" w:rsidRDefault="00DC5E42" w:rsidP="00DC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06B99E8" w:rsidR="003A431E" w:rsidRDefault="00DC5E42" w:rsidP="00DC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выписки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 и на земельный участок, на котором это капитальное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расположено, – если земельный участок и (или) капитальное строение (здание,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сооружение) зарегистрированы в едином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регистре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42">
              <w:rPr>
                <w:rFonts w:ascii="Times New Roman" w:hAnsi="Times New Roman" w:cs="Times New Roman"/>
                <w:sz w:val="24"/>
                <w:szCs w:val="24"/>
              </w:rPr>
              <w:t>имущества, прав на него и сделок с ним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C5E4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2021-07-01T11:24:00Z</dcterms:modified>
</cp:coreProperties>
</file>